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356" w:rsidRPr="00A4028F" w:rsidRDefault="003E3356" w:rsidP="003E3356">
      <w:pPr>
        <w:spacing w:after="0" w:line="240" w:lineRule="auto"/>
        <w:jc w:val="both"/>
        <w:rPr>
          <w:rFonts w:ascii="Candara" w:hAnsi="Candara" w:cs="Arial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4"/>
        <w:gridCol w:w="1404"/>
        <w:gridCol w:w="782"/>
        <w:gridCol w:w="43"/>
        <w:gridCol w:w="888"/>
        <w:gridCol w:w="344"/>
        <w:gridCol w:w="968"/>
        <w:gridCol w:w="78"/>
        <w:gridCol w:w="10"/>
        <w:gridCol w:w="726"/>
        <w:gridCol w:w="567"/>
        <w:gridCol w:w="139"/>
        <w:gridCol w:w="712"/>
        <w:gridCol w:w="619"/>
      </w:tblGrid>
      <w:tr w:rsidR="00A4028F" w:rsidRPr="00A4028F" w:rsidTr="000B636F">
        <w:tc>
          <w:tcPr>
            <w:tcW w:w="21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spacing w:before="60" w:after="60" w:line="240" w:lineRule="auto"/>
              <w:ind w:left="397" w:hanging="397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28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E3356" w:rsidRPr="00A4028F" w:rsidRDefault="003E3356" w:rsidP="007A35C5">
            <w:pPr>
              <w:spacing w:before="60" w:after="60" w:line="240" w:lineRule="auto"/>
              <w:ind w:left="397" w:hanging="397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aps/>
                <w:color w:val="000000" w:themeColor="text1"/>
                <w:sz w:val="20"/>
                <w:szCs w:val="20"/>
              </w:rPr>
              <w:t xml:space="preserve">POSLOVNO KOMUNICIRANJE </w:t>
            </w:r>
          </w:p>
        </w:tc>
      </w:tr>
      <w:tr w:rsidR="00A4028F" w:rsidRPr="00A4028F" w:rsidTr="000B636F">
        <w:trPr>
          <w:trHeight w:val="446"/>
        </w:trPr>
        <w:tc>
          <w:tcPr>
            <w:tcW w:w="2184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spacing w:after="0" w:line="240" w:lineRule="auto"/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</w:pPr>
            <w:r w:rsidRPr="00A4028F">
              <w:rPr>
                <w:rStyle w:val="Naglaeno"/>
                <w:rFonts w:ascii="Candara" w:hAnsi="Candara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229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ECA106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3356" w:rsidRPr="00A4028F" w:rsidRDefault="008124FD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/>
                <w:color w:val="000000" w:themeColor="text1"/>
                <w:sz w:val="20"/>
                <w:szCs w:val="20"/>
              </w:rPr>
              <w:t>2. godina zimski semestar</w:t>
            </w:r>
          </w:p>
        </w:tc>
      </w:tr>
      <w:tr w:rsidR="00A4028F" w:rsidRPr="00A4028F" w:rsidTr="000B636F">
        <w:tc>
          <w:tcPr>
            <w:tcW w:w="21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Style w:val="Naglaeno"/>
                <w:rFonts w:ascii="Candara" w:hAnsi="Candara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22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Izv.prof.dr.sc. Ivana Bilić</w:t>
            </w:r>
          </w:p>
          <w:p w:rsidR="00BF647C" w:rsidRPr="00A4028F" w:rsidRDefault="00BF647C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 Srećko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Goić</w:t>
            </w:r>
            <w:proofErr w:type="spellEnd"/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A4028F" w:rsidRPr="00A4028F" w:rsidTr="000B636F">
        <w:trPr>
          <w:trHeight w:val="345"/>
        </w:trPr>
        <w:tc>
          <w:tcPr>
            <w:tcW w:w="2184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229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E3356" w:rsidRPr="00A4028F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E3356" w:rsidRPr="00A4028F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E3356" w:rsidRPr="00A4028F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A4028F" w:rsidRPr="00A4028F" w:rsidTr="000B636F">
        <w:trPr>
          <w:trHeight w:val="345"/>
        </w:trPr>
        <w:tc>
          <w:tcPr>
            <w:tcW w:w="218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29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3356" w:rsidRPr="00A4028F" w:rsidRDefault="00830CFD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E3356" w:rsidRPr="00A4028F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E3356" w:rsidRPr="00A4028F" w:rsidRDefault="00830CFD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E3356" w:rsidRPr="00A4028F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A4028F" w:rsidRPr="00A4028F" w:rsidTr="000B636F">
        <w:tc>
          <w:tcPr>
            <w:tcW w:w="21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22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EB7" w:rsidRPr="00A4028F" w:rsidRDefault="009F7EB7" w:rsidP="009F7EB7">
            <w:pPr>
              <w:spacing w:after="0" w:line="240" w:lineRule="auto"/>
              <w:ind w:left="137" w:right="137"/>
              <w:rPr>
                <w:rFonts w:ascii="Candara" w:eastAsia="Times New Roman" w:hAnsi="Candara"/>
                <w:color w:val="000000" w:themeColor="text1"/>
                <w:sz w:val="20"/>
                <w:szCs w:val="20"/>
                <w:lang w:eastAsia="hr-HR"/>
              </w:rPr>
            </w:pPr>
            <w:r w:rsidRPr="00A4028F">
              <w:rPr>
                <w:rFonts w:ascii="Candara" w:eastAsia="Times New Roman" w:hAnsi="Candara"/>
                <w:color w:val="000000" w:themeColor="text1"/>
                <w:sz w:val="20"/>
                <w:szCs w:val="20"/>
                <w:lang w:eastAsia="hr-HR"/>
              </w:rPr>
              <w:t>Studij Menadžment malog poduzeća (obvezan)</w:t>
            </w:r>
          </w:p>
          <w:p w:rsidR="003E3356" w:rsidRPr="00A4028F" w:rsidRDefault="009F7EB7" w:rsidP="009F7EB7">
            <w:pPr>
              <w:spacing w:after="0" w:line="240" w:lineRule="auto"/>
              <w:ind w:left="137" w:right="13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</w:pPr>
            <w:r w:rsidRPr="00A4028F">
              <w:rPr>
                <w:rFonts w:ascii="Candara" w:eastAsia="Times New Roman" w:hAnsi="Candara"/>
                <w:color w:val="000000" w:themeColor="text1"/>
                <w:sz w:val="20"/>
                <w:szCs w:val="20"/>
                <w:lang w:eastAsia="hr-HR"/>
              </w:rPr>
              <w:t>Studij Turističko poslovanje (obvezan)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3356" w:rsidRPr="00A4028F" w:rsidRDefault="00830CFD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40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A4028F" w:rsidRPr="00A4028F" w:rsidTr="007A35C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A4028F" w:rsidRPr="00A4028F" w:rsidTr="000B636F">
        <w:tc>
          <w:tcPr>
            <w:tcW w:w="2184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280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3356" w:rsidRPr="00A4028F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Primarni cilj ovog predmeta je osposobiti studente za kvalitetno i uspješno komuniciranje u domaćem i međunarodnom poslovnom okruženju.</w:t>
            </w:r>
          </w:p>
          <w:p w:rsidR="003E3356" w:rsidRPr="00A4028F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Operativni cilj je upoznati studente s osnovnim karakteristikama, principima, oblicima i tehnikama komuniciranja u poslovnom životu. Osposobiti studente za korektno i uspješno komuniciranje u različitim poslovnim situacijama</w:t>
            </w:r>
            <w:r w:rsidR="00886214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, u digitalnom okruženju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A4028F" w:rsidRPr="00A4028F" w:rsidTr="000B636F">
        <w:tc>
          <w:tcPr>
            <w:tcW w:w="2184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280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3356" w:rsidRPr="00A4028F" w:rsidRDefault="007D5297" w:rsidP="00A4028F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A4028F" w:rsidRPr="00A4028F" w:rsidTr="000B636F">
        <w:tc>
          <w:tcPr>
            <w:tcW w:w="2184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356" w:rsidRPr="00A4028F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280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:rsidR="00886214" w:rsidRPr="00A4028F" w:rsidRDefault="00D821DF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Kroz učenje ovog predmeta studenti će naučiti samostalno osmisliti cjelovite komunikacijske procese, vezane za sklapanje i realizaciju poslova unutar poduzeća i s vanjskim okruženjem poduzeća, primjenjujući pismeno, usmeno i neverbalno komuniciranje.</w:t>
            </w:r>
          </w:p>
          <w:p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  <w:r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6 razina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</w:p>
          <w:p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3E3356" w:rsidRPr="00A4028F" w:rsidRDefault="003E3356" w:rsidP="007A35C5">
            <w:pPr>
              <w:spacing w:after="0" w:line="240" w:lineRule="auto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:rsidR="003E3356" w:rsidRPr="00A4028F" w:rsidRDefault="00A5021D" w:rsidP="003E3356">
            <w:pPr>
              <w:pStyle w:val="Odlomakpopisa"/>
              <w:numPr>
                <w:ilvl w:val="1"/>
                <w:numId w:val="3"/>
              </w:numPr>
              <w:tabs>
                <w:tab w:val="clear" w:pos="1440"/>
                <w:tab w:val="num" w:pos="216"/>
              </w:tabs>
              <w:spacing w:after="0" w:line="240" w:lineRule="auto"/>
              <w:ind w:left="216" w:hanging="216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Dizajnirati</w:t>
            </w:r>
            <w:r w:rsidR="00A4028F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poslovne dopise i druge tekstove korisne u poslovanju poduzeća. /</w:t>
            </w:r>
            <w:r w:rsidR="003E3356"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5/7 </w:t>
            </w:r>
            <w:r w:rsidR="003E3356"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razina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</w:p>
          <w:p w:rsidR="003E3356" w:rsidRPr="00A4028F" w:rsidRDefault="00A5021D" w:rsidP="00A5021D">
            <w:pPr>
              <w:pStyle w:val="Odlomakpopisa"/>
              <w:numPr>
                <w:ilvl w:val="0"/>
                <w:numId w:val="3"/>
              </w:numPr>
              <w:tabs>
                <w:tab w:val="clear" w:pos="360"/>
                <w:tab w:val="left" w:pos="35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Prezentirati 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pred manjom ili većom grupom (javni nastup). 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  <w:r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 5/7 razina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</w:p>
          <w:p w:rsidR="003E3356" w:rsidRPr="00A4028F" w:rsidRDefault="00A5021D" w:rsidP="00A5021D">
            <w:pPr>
              <w:pStyle w:val="Odlomakpopisa"/>
              <w:numPr>
                <w:ilvl w:val="0"/>
                <w:numId w:val="3"/>
              </w:numPr>
              <w:tabs>
                <w:tab w:val="clear" w:pos="360"/>
                <w:tab w:val="left" w:pos="35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Razviti 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znanja i vještine uspješnog slušanja. 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  <w:r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 5/7 razina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</w:p>
          <w:p w:rsidR="003E3356" w:rsidRPr="00A4028F" w:rsidRDefault="00A5021D" w:rsidP="003E3356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Izabrati opciju </w:t>
            </w:r>
            <w:r w:rsidR="003155A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suvremenih komunikacijskih sredstava u poslovnom komuniciraju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 /</w:t>
            </w:r>
            <w:r w:rsidR="003E3356"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6 razina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</w:p>
          <w:p w:rsidR="003E3356" w:rsidRPr="00A4028F" w:rsidRDefault="00897487" w:rsidP="003E3356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Poduprijeti 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vođenj</w:t>
            </w:r>
            <w:r w:rsidR="00DE63FB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e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poslovnih sastanaka, pregovora i timskog rada. /</w:t>
            </w:r>
            <w:r w:rsidR="003E3356"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6 razina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</w:p>
          <w:p w:rsidR="003E3356" w:rsidRPr="00A4028F" w:rsidRDefault="003155A6" w:rsidP="00A4028F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Preporučiti 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odrednice bon-tona važnog u poslovanju različitih tipova poduzeća i djelatnosti. /</w:t>
            </w:r>
            <w:r w:rsidR="003E3356"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6 razina</w:t>
            </w:r>
            <w:r w:rsidR="003E3356"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/</w:t>
            </w:r>
          </w:p>
        </w:tc>
      </w:tr>
      <w:tr w:rsidR="00A4028F" w:rsidRPr="00A4028F" w:rsidTr="000B636F">
        <w:tc>
          <w:tcPr>
            <w:tcW w:w="2184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B3140" w:rsidRPr="00A4028F" w:rsidRDefault="000B636F" w:rsidP="000B636F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CB3140" w:rsidRPr="00A4028F" w:rsidRDefault="00CB3140" w:rsidP="00CB3140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824CF1" w:rsidRDefault="00824CF1" w:rsidP="00CB3140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  <w:p w:rsidR="00824CF1" w:rsidRPr="00824CF1" w:rsidRDefault="00824CF1" w:rsidP="00824CF1">
            <w:pPr>
              <w:rPr>
                <w:rFonts w:ascii="Candara" w:hAnsi="Candara" w:cs="Arial"/>
                <w:sz w:val="20"/>
                <w:szCs w:val="20"/>
              </w:rPr>
            </w:pPr>
          </w:p>
          <w:p w:rsidR="00824CF1" w:rsidRPr="00824CF1" w:rsidRDefault="00824CF1" w:rsidP="00824CF1">
            <w:pPr>
              <w:rPr>
                <w:rFonts w:ascii="Candara" w:hAnsi="Candara" w:cs="Arial"/>
                <w:sz w:val="20"/>
                <w:szCs w:val="20"/>
              </w:rPr>
            </w:pPr>
          </w:p>
          <w:p w:rsidR="00824CF1" w:rsidRDefault="00824CF1" w:rsidP="00824CF1">
            <w:pPr>
              <w:rPr>
                <w:rFonts w:ascii="Candara" w:hAnsi="Candara" w:cs="Arial"/>
                <w:sz w:val="20"/>
                <w:szCs w:val="20"/>
              </w:rPr>
            </w:pPr>
          </w:p>
          <w:p w:rsidR="00824CF1" w:rsidRDefault="00824CF1" w:rsidP="00824CF1">
            <w:pPr>
              <w:rPr>
                <w:rFonts w:ascii="Candara" w:hAnsi="Candara" w:cs="Arial"/>
                <w:sz w:val="20"/>
                <w:szCs w:val="20"/>
              </w:rPr>
            </w:pPr>
          </w:p>
          <w:p w:rsidR="000B636F" w:rsidRPr="00824CF1" w:rsidRDefault="000B636F" w:rsidP="00824CF1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7280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8"/>
              <w:gridCol w:w="383"/>
              <w:gridCol w:w="2898"/>
              <w:gridCol w:w="814"/>
            </w:tblGrid>
            <w:tr w:rsidR="00A4028F" w:rsidRPr="00D23D1A" w:rsidTr="00FD5594">
              <w:trPr>
                <w:trHeight w:val="234"/>
              </w:trPr>
              <w:tc>
                <w:tcPr>
                  <w:tcW w:w="3711" w:type="dxa"/>
                  <w:gridSpan w:val="2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A4028F" w:rsidRPr="00D23D1A" w:rsidTr="009D3F2E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83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898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814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A4028F" w:rsidRPr="00D23D1A" w:rsidTr="009D3F2E">
              <w:trPr>
                <w:trHeight w:val="1362"/>
              </w:trPr>
              <w:tc>
                <w:tcPr>
                  <w:tcW w:w="3328" w:type="dxa"/>
                </w:tcPr>
                <w:p w:rsidR="000B636F" w:rsidRPr="00D23D1A" w:rsidRDefault="000B636F" w:rsidP="000B636F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1. Uvod u poslovno komuniciranje,</w:t>
                  </w:r>
                </w:p>
                <w:p w:rsidR="00A4028F" w:rsidRPr="00D23D1A" w:rsidRDefault="000B636F" w:rsidP="00A4028F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Osnove i principi poslovnog komuniciranja</w:t>
                  </w:r>
                </w:p>
                <w:p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83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: Problemi i pristupi komuniciranju.</w:t>
                  </w:r>
                </w:p>
              </w:tc>
              <w:tc>
                <w:tcPr>
                  <w:tcW w:w="814" w:type="dxa"/>
                  <w:vAlign w:val="center"/>
                </w:tcPr>
                <w:p w:rsidR="000B636F" w:rsidRPr="00D23D1A" w:rsidRDefault="000B636F" w:rsidP="000B636F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:rsidTr="009D3F2E">
              <w:trPr>
                <w:trHeight w:val="21"/>
              </w:trPr>
              <w:tc>
                <w:tcPr>
                  <w:tcW w:w="3328" w:type="dxa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2. Pisano i vizualno komuniciranje</w:t>
                  </w:r>
                </w:p>
              </w:tc>
              <w:tc>
                <w:tcPr>
                  <w:tcW w:w="383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:rsidR="000B636F" w:rsidRPr="00D23D1A" w:rsidRDefault="000B636F" w:rsidP="00A4028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: Izbor kanala</w:t>
                  </w:r>
                </w:p>
              </w:tc>
              <w:tc>
                <w:tcPr>
                  <w:tcW w:w="814" w:type="dxa"/>
                  <w:vAlign w:val="center"/>
                </w:tcPr>
                <w:p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:rsidTr="009D3F2E">
              <w:trPr>
                <w:trHeight w:val="21"/>
              </w:trPr>
              <w:tc>
                <w:tcPr>
                  <w:tcW w:w="3328" w:type="dxa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3. Pismeno komuniciranje</w:t>
                  </w:r>
                </w:p>
              </w:tc>
              <w:tc>
                <w:tcPr>
                  <w:tcW w:w="383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: Sastavljanje pisanih poslovnih poruka</w:t>
                  </w:r>
                </w:p>
                <w:p w:rsidR="00C2602C" w:rsidRPr="00D23D1A" w:rsidRDefault="00C2602C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:rsidTr="009D3F2E">
              <w:trPr>
                <w:trHeight w:val="21"/>
              </w:trPr>
              <w:tc>
                <w:tcPr>
                  <w:tcW w:w="3328" w:type="dxa"/>
                </w:tcPr>
                <w:p w:rsidR="000B636F" w:rsidRPr="00D23D1A" w:rsidRDefault="000B636F" w:rsidP="00A4028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4. Usmeno komuniciranje</w:t>
                  </w:r>
                </w:p>
              </w:tc>
              <w:tc>
                <w:tcPr>
                  <w:tcW w:w="383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: Govorenje i javne diskusije</w:t>
                  </w:r>
                </w:p>
              </w:tc>
              <w:tc>
                <w:tcPr>
                  <w:tcW w:w="814" w:type="dxa"/>
                  <w:vAlign w:val="center"/>
                </w:tcPr>
                <w:p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:rsidTr="009D3F2E">
              <w:trPr>
                <w:trHeight w:val="26"/>
              </w:trPr>
              <w:tc>
                <w:tcPr>
                  <w:tcW w:w="3328" w:type="dxa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lastRenderedPageBreak/>
                    <w:t>5. Neverbalno komuniciranje</w:t>
                  </w:r>
                </w:p>
              </w:tc>
              <w:tc>
                <w:tcPr>
                  <w:tcW w:w="383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: Analiza neverbalne komunikacije</w:t>
                  </w:r>
                </w:p>
                <w:p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:rsidTr="009D3F2E">
              <w:trPr>
                <w:trHeight w:val="21"/>
              </w:trPr>
              <w:tc>
                <w:tcPr>
                  <w:tcW w:w="3328" w:type="dxa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6. Pregovaranje i kolektivno pregovaranje</w:t>
                  </w:r>
                </w:p>
              </w:tc>
              <w:tc>
                <w:tcPr>
                  <w:tcW w:w="383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: Pregovaranje</w:t>
                  </w:r>
                </w:p>
                <w:p w:rsidR="009D3F2E" w:rsidRPr="00D23D1A" w:rsidRDefault="009D3F2E" w:rsidP="000B636F">
                  <w:pPr>
                    <w:spacing w:after="0" w:line="240" w:lineRule="auto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:rsidTr="009D3F2E">
              <w:trPr>
                <w:trHeight w:val="21"/>
              </w:trPr>
              <w:tc>
                <w:tcPr>
                  <w:tcW w:w="3328" w:type="dxa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7. Interno komuniciranje – komuniciranje unutar poduzeća i zapošljavanje</w:t>
                  </w:r>
                </w:p>
              </w:tc>
              <w:tc>
                <w:tcPr>
                  <w:tcW w:w="383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Vježba: Grupni konflikt</w:t>
                  </w:r>
                </w:p>
                <w:p w:rsidR="009D3F2E" w:rsidRPr="00D23D1A" w:rsidRDefault="009D3F2E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:rsidTr="009D3F2E">
              <w:trPr>
                <w:trHeight w:val="21"/>
              </w:trPr>
              <w:tc>
                <w:tcPr>
                  <w:tcW w:w="3328" w:type="dxa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1. </w:t>
                  </w:r>
                  <w:r w:rsidR="001A3D8B"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383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Teme 1 - 7</w:t>
                  </w:r>
                </w:p>
                <w:p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:rsidTr="009D3F2E">
              <w:trPr>
                <w:trHeight w:val="21"/>
              </w:trPr>
              <w:tc>
                <w:tcPr>
                  <w:tcW w:w="3328" w:type="dxa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8. Tehnika i tehnologija u internoj komunikaciji</w:t>
                  </w:r>
                </w:p>
              </w:tc>
              <w:tc>
                <w:tcPr>
                  <w:tcW w:w="383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i/>
                      <w:color w:val="000000" w:themeColor="text1"/>
                      <w:sz w:val="20"/>
                      <w:szCs w:val="20"/>
                    </w:rPr>
                    <w:t>Vježba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: Dobre i loše strane suvremene komunikacijske tehnologije</w:t>
                  </w:r>
                </w:p>
                <w:p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:rsidTr="009D3F2E">
              <w:trPr>
                <w:trHeight w:val="21"/>
              </w:trPr>
              <w:tc>
                <w:tcPr>
                  <w:tcW w:w="3328" w:type="dxa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9. Online komunikacija – komunikacija usmjerena na vanjske dionike</w:t>
                  </w:r>
                </w:p>
              </w:tc>
              <w:tc>
                <w:tcPr>
                  <w:tcW w:w="383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:rsidR="000B636F" w:rsidRPr="00D23D1A" w:rsidRDefault="009D3F2E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Prezentacije studenata na zadanu temu</w:t>
                  </w:r>
                </w:p>
              </w:tc>
              <w:tc>
                <w:tcPr>
                  <w:tcW w:w="814" w:type="dxa"/>
                  <w:vAlign w:val="center"/>
                </w:tcPr>
                <w:p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:rsidTr="009D3F2E">
              <w:trPr>
                <w:trHeight w:val="26"/>
              </w:trPr>
              <w:tc>
                <w:tcPr>
                  <w:tcW w:w="3328" w:type="dxa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10. Međunarodna komunikacija</w:t>
                  </w:r>
                </w:p>
              </w:tc>
              <w:tc>
                <w:tcPr>
                  <w:tcW w:w="383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0B636F" w:rsidRPr="00D23D1A" w:rsidRDefault="009D3F2E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Prezentacije studenata na zadanu temu</w:t>
                  </w:r>
                </w:p>
              </w:tc>
              <w:tc>
                <w:tcPr>
                  <w:tcW w:w="814" w:type="dxa"/>
                  <w:vAlign w:val="center"/>
                </w:tcPr>
                <w:p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:rsidTr="009D3F2E">
              <w:trPr>
                <w:trHeight w:val="21"/>
              </w:trPr>
              <w:tc>
                <w:tcPr>
                  <w:tcW w:w="3328" w:type="dxa"/>
                </w:tcPr>
                <w:p w:rsidR="000B636F" w:rsidRPr="00D23D1A" w:rsidRDefault="000B636F" w:rsidP="000B636F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11. Poslovna etika u komuniciranju</w:t>
                  </w:r>
                </w:p>
                <w:p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:rsidR="009D3F2E" w:rsidRPr="00D23D1A" w:rsidRDefault="009D3F2E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Prezentacije studenata na zadanu temu </w:t>
                  </w:r>
                </w:p>
                <w:p w:rsidR="000B636F" w:rsidRPr="00D23D1A" w:rsidRDefault="000B636F" w:rsidP="00A4028F">
                  <w:pPr>
                    <w:spacing w:after="0" w:line="240" w:lineRule="auto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:rsidTr="009D3F2E">
              <w:trPr>
                <w:trHeight w:val="21"/>
              </w:trPr>
              <w:tc>
                <w:tcPr>
                  <w:tcW w:w="3328" w:type="dxa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12. Odnosi s javnošću (gost predavač)</w:t>
                  </w:r>
                </w:p>
              </w:tc>
              <w:tc>
                <w:tcPr>
                  <w:tcW w:w="383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:rsidR="009D3F2E" w:rsidRPr="00D23D1A" w:rsidRDefault="009D3F2E" w:rsidP="009D3F2E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Prezentacije studenata na zadanu temu </w:t>
                  </w:r>
                </w:p>
                <w:p w:rsidR="000B636F" w:rsidRPr="00D23D1A" w:rsidRDefault="000B636F" w:rsidP="009D3F2E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:rsidTr="009D3F2E">
              <w:trPr>
                <w:trHeight w:val="21"/>
              </w:trPr>
              <w:tc>
                <w:tcPr>
                  <w:tcW w:w="3328" w:type="dxa"/>
                </w:tcPr>
                <w:p w:rsidR="000B636F" w:rsidRPr="00D23D1A" w:rsidRDefault="000B636F" w:rsidP="000B636F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13. Kultura </w:t>
                  </w:r>
                  <w:r w:rsidRPr="00D23D1A"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  <w:t xml:space="preserve">poslovnog 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komuniciranja i poslovnog komuniciranja </w:t>
                  </w:r>
                  <w:r w:rsidRPr="00D23D1A"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  <w:t>(3):</w:t>
                  </w: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u različitim situacijama </w:t>
                  </w:r>
                </w:p>
                <w:p w:rsidR="000B636F" w:rsidRPr="00D23D1A" w:rsidRDefault="000B636F" w:rsidP="000B636F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Kultura ponašanja na radno mjestu, na javnom mjestu, kultura ponašanja u društvu.</w:t>
                  </w:r>
                </w:p>
                <w:p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8" w:type="dxa"/>
                </w:tcPr>
                <w:p w:rsidR="009D3F2E" w:rsidRPr="00D23D1A" w:rsidRDefault="009D3F2E" w:rsidP="009D3F2E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Prezentacije studenata na zadanu temu </w:t>
                  </w:r>
                </w:p>
                <w:p w:rsidR="000B636F" w:rsidRPr="00D23D1A" w:rsidRDefault="000B636F" w:rsidP="009D3F2E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028F" w:rsidRPr="00D23D1A" w:rsidTr="009D3F2E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2. </w:t>
                  </w:r>
                  <w:r w:rsidR="001A3D8B"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383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898" w:type="dxa"/>
                  <w:vAlign w:val="center"/>
                </w:tcPr>
                <w:p w:rsidR="000B636F" w:rsidRPr="00D23D1A" w:rsidRDefault="000B636F" w:rsidP="000B636F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 8 - 13</w:t>
                  </w:r>
                </w:p>
              </w:tc>
              <w:tc>
                <w:tcPr>
                  <w:tcW w:w="814" w:type="dxa"/>
                  <w:vAlign w:val="center"/>
                </w:tcPr>
                <w:p w:rsidR="000B636F" w:rsidRPr="00D23D1A" w:rsidRDefault="000B636F" w:rsidP="000B636F">
                  <w:pPr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A4028F" w:rsidRPr="00A4028F" w:rsidTr="000B636F">
        <w:trPr>
          <w:trHeight w:val="349"/>
        </w:trPr>
        <w:tc>
          <w:tcPr>
            <w:tcW w:w="2184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636F" w:rsidRPr="00A4028F" w:rsidRDefault="000B636F" w:rsidP="000B636F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117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D23D1A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mješovito e-učenje</w:t>
            </w:r>
          </w:p>
          <w:p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zadaci </w:t>
            </w:r>
          </w:p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eastAsia="MS Gothic" w:hAnsi="Candara" w:cs="MS Gothic"/>
                <w:color w:val="000000" w:themeColor="text1"/>
                <w:sz w:val="20"/>
                <w:szCs w:val="20"/>
              </w:rPr>
              <w:t>x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gostujuće predavanje</w:t>
            </w:r>
          </w:p>
          <w:p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(ostalo upisati)</w:t>
            </w:r>
          </w:p>
        </w:tc>
      </w:tr>
      <w:tr w:rsidR="00A4028F" w:rsidRPr="00A4028F" w:rsidTr="000B636F">
        <w:trPr>
          <w:trHeight w:val="577"/>
        </w:trPr>
        <w:tc>
          <w:tcPr>
            <w:tcW w:w="21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636F" w:rsidRPr="00A4028F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7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A4028F" w:rsidRPr="00A4028F" w:rsidTr="000B636F">
        <w:tc>
          <w:tcPr>
            <w:tcW w:w="21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636F" w:rsidRPr="00A4028F" w:rsidRDefault="000B636F" w:rsidP="000B636F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280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197E" w:rsidRPr="00483826" w:rsidRDefault="0085197E" w:rsidP="000215AA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3826">
              <w:rPr>
                <w:rFonts w:ascii="Arial" w:hAnsi="Arial" w:cs="Arial"/>
                <w:color w:val="FF0000"/>
                <w:sz w:val="20"/>
                <w:szCs w:val="20"/>
              </w:rPr>
              <w:t>Obaveza studenta za stjecanje prava na potpis je redovito pohađanje nastave (minimum 60% ukupne nastave).</w:t>
            </w:r>
            <w:r w:rsidR="00DC3710" w:rsidRPr="0048382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73716D" w:rsidRPr="00D23D1A" w:rsidRDefault="0073716D" w:rsidP="000215AA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D23D1A">
              <w:rPr>
                <w:rFonts w:ascii="Arial" w:hAnsi="Arial" w:cs="Arial"/>
                <w:color w:val="000000" w:themeColor="text1"/>
                <w:sz w:val="20"/>
                <w:szCs w:val="20"/>
              </w:rPr>
              <w:t>Kako bi ostvario potpis student treba sudjelovati u rješavanju 4 (</w:t>
            </w:r>
            <w:proofErr w:type="spellStart"/>
            <w:r w:rsidRPr="00D23D1A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D23D1A">
              <w:rPr>
                <w:rFonts w:ascii="Arial" w:hAnsi="Arial" w:cs="Arial"/>
                <w:color w:val="000000" w:themeColor="text1"/>
                <w:sz w:val="20"/>
                <w:szCs w:val="20"/>
              </w:rPr>
              <w:t>) zadatka. Pristup i rješavanje zadataka isključivo određuju pravo na dobitak potpisa, a ne doprinose ostvarenom uspjehu na kolegiju.</w:t>
            </w:r>
          </w:p>
          <w:p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A4028F" w:rsidRPr="00A4028F" w:rsidTr="000B636F">
        <w:trPr>
          <w:trHeight w:val="397"/>
        </w:trPr>
        <w:tc>
          <w:tcPr>
            <w:tcW w:w="218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636F" w:rsidRPr="00A4028F" w:rsidRDefault="000B636F" w:rsidP="000B636F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(upisati udio u ECTS bodovima za svaku aktivnost tako da ukupni broj ECTS bodova odgovara bodovnoj </w:t>
            </w:r>
            <w:r w:rsidRPr="00A4028F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lastRenderedPageBreak/>
              <w:t>vrijednosti predmeta):</w:t>
            </w:r>
          </w:p>
        </w:tc>
        <w:tc>
          <w:tcPr>
            <w:tcW w:w="140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636F" w:rsidRPr="00D23D1A" w:rsidRDefault="007A6729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636F" w:rsidRPr="00D23D1A" w:rsidRDefault="007A6729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A4028F" w:rsidRPr="00A4028F" w:rsidTr="000B636F">
        <w:trPr>
          <w:trHeight w:val="397"/>
        </w:trPr>
        <w:tc>
          <w:tcPr>
            <w:tcW w:w="21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636F" w:rsidRPr="00A4028F" w:rsidRDefault="000B636F" w:rsidP="000B63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Mar>
              <w:left w:w="57" w:type="dxa"/>
              <w:right w:w="57" w:type="dxa"/>
            </w:tcMar>
            <w:vAlign w:val="center"/>
          </w:tcPr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B636F" w:rsidRPr="00D23D1A" w:rsidRDefault="007A6729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B636F" w:rsidRPr="00D23D1A" w:rsidRDefault="000B636F" w:rsidP="00A4028F">
            <w:pPr>
              <w:pStyle w:val="FieldText"/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Zadaci iz vježbi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636F" w:rsidRPr="00D23D1A" w:rsidRDefault="00007043" w:rsidP="000B636F">
            <w:pPr>
              <w:pStyle w:val="FieldText"/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</w:tr>
      <w:tr w:rsidR="00A4028F" w:rsidRPr="00A4028F" w:rsidTr="000B636F">
        <w:trPr>
          <w:trHeight w:val="397"/>
        </w:trPr>
        <w:tc>
          <w:tcPr>
            <w:tcW w:w="21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636F" w:rsidRPr="00A4028F" w:rsidRDefault="000B636F" w:rsidP="000B63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Mar>
              <w:left w:w="57" w:type="dxa"/>
              <w:right w:w="57" w:type="dxa"/>
            </w:tcMar>
            <w:vAlign w:val="center"/>
          </w:tcPr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B636F" w:rsidRPr="00D23D1A" w:rsidRDefault="007A6729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B636F" w:rsidRPr="00D23D1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B636F" w:rsidRPr="00D23D1A" w:rsidRDefault="00007043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0B636F" w:rsidRPr="00D23D1A" w:rsidRDefault="000215AA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zadaci</w:t>
            </w:r>
            <w:r w:rsidR="000B636F"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636F" w:rsidRPr="00D23D1A" w:rsidRDefault="000215AA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A4028F" w:rsidRPr="00A4028F" w:rsidTr="000B636F">
        <w:trPr>
          <w:trHeight w:val="397"/>
        </w:trPr>
        <w:tc>
          <w:tcPr>
            <w:tcW w:w="21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636F" w:rsidRPr="00A4028F" w:rsidRDefault="000B636F" w:rsidP="000B63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Mar>
              <w:left w:w="57" w:type="dxa"/>
              <w:right w:w="57" w:type="dxa"/>
            </w:tcMar>
            <w:vAlign w:val="center"/>
          </w:tcPr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1,</w:t>
            </w:r>
            <w:r w:rsidRPr="00D23D1A"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  <w:t>5</w:t>
            </w:r>
            <w:r w:rsidR="00007043" w:rsidRPr="00D23D1A"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007043"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B636F" w:rsidRPr="00D23D1A" w:rsidRDefault="000B636F" w:rsidP="000B636F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23D1A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B636F" w:rsidRPr="00D23D1A" w:rsidRDefault="007A6729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0B636F" w:rsidRPr="00D23D1A" w:rsidRDefault="007A6729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636F" w:rsidRPr="00D23D1A" w:rsidRDefault="007A6729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028F" w:rsidRPr="00A4028F" w:rsidTr="000B636F">
        <w:trPr>
          <w:trHeight w:val="397"/>
        </w:trPr>
        <w:tc>
          <w:tcPr>
            <w:tcW w:w="218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636F" w:rsidRPr="00A4028F" w:rsidRDefault="000B636F" w:rsidP="000B63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1*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636F" w:rsidRPr="00D23D1A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636F" w:rsidRPr="00D23D1A" w:rsidRDefault="007A6729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636F" w:rsidRPr="00D23D1A" w:rsidRDefault="007A6729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636F" w:rsidRPr="00D23D1A" w:rsidRDefault="007A6729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36F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B636F" w:rsidRPr="00D23D1A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028F" w:rsidRPr="00A4028F" w:rsidTr="000B636F">
        <w:tc>
          <w:tcPr>
            <w:tcW w:w="21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636F" w:rsidRPr="00A4028F" w:rsidRDefault="000B636F" w:rsidP="000B636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280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Tokom semestra održat će se dva testa</w:t>
            </w:r>
            <w:r w:rsidR="008704A0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(pismena ili usmena)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koji će donositi maksimalno po 60 bodova. Praktični dio gradiva provjeravat će se kroz  </w:t>
            </w:r>
            <w:r w:rsidR="000215AA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dva 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zadatka, koji će studentima donositi maksimalno  </w:t>
            </w:r>
            <w:r w:rsidR="00C2602C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9</w:t>
            </w:r>
            <w:r w:rsidR="000215AA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0 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bodova. Temeljem redovitog prisustvovanja i aktivnog sudjelovanja u nastavi</w:t>
            </w:r>
            <w:r w:rsidR="00C2602C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="00C2602C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samoevaluaciji</w:t>
            </w:r>
            <w:proofErr w:type="spellEnd"/>
            <w:r w:rsidR="00C2602C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)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studenti mogu ostvariti do </w:t>
            </w:r>
            <w:r w:rsidR="00C2602C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3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0 bodova.</w:t>
            </w:r>
          </w:p>
          <w:p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Student koji kroz rad tokom nastave prikupi najmanje 130 bodova, s tim da je </w:t>
            </w:r>
            <w:r w:rsidRPr="00D23D1A"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  <w:t>i (</w:t>
            </w:r>
            <w:r w:rsidRPr="00D23D1A">
              <w:rPr>
                <w:rFonts w:ascii="Candara" w:hAnsi="Candara" w:cs="Arial"/>
                <w:i/>
                <w:iCs/>
                <w:strike/>
                <w:color w:val="000000" w:themeColor="text1"/>
                <w:sz w:val="20"/>
                <w:szCs w:val="20"/>
              </w:rPr>
              <w:t>i</w:t>
            </w:r>
            <w:r w:rsidRPr="00D23D1A">
              <w:rPr>
                <w:rFonts w:ascii="Candara" w:hAnsi="Candara" w:cs="Arial"/>
                <w:i/>
                <w:iCs/>
                <w:color w:val="000000" w:themeColor="text1"/>
                <w:sz w:val="20"/>
                <w:szCs w:val="20"/>
              </w:rPr>
              <w:t xml:space="preserve"> iz vježbi ostvario najmanje 60 bodova</w:t>
            </w:r>
            <w:r w:rsidR="00C2602C" w:rsidRPr="00D23D1A">
              <w:rPr>
                <w:rFonts w:ascii="Candara" w:hAnsi="Candara" w:cs="Arial"/>
                <w:i/>
                <w:iCs/>
                <w:color w:val="000000" w:themeColor="text1"/>
                <w:sz w:val="20"/>
                <w:szCs w:val="20"/>
              </w:rPr>
              <w:t xml:space="preserve"> (zadaci i </w:t>
            </w:r>
            <w:proofErr w:type="spellStart"/>
            <w:r w:rsidR="00C2602C" w:rsidRPr="00D23D1A">
              <w:rPr>
                <w:rFonts w:ascii="Candara" w:hAnsi="Candara" w:cs="Arial"/>
                <w:i/>
                <w:iCs/>
                <w:color w:val="000000" w:themeColor="text1"/>
                <w:sz w:val="20"/>
                <w:szCs w:val="20"/>
              </w:rPr>
              <w:t>samoevaluacija</w:t>
            </w:r>
            <w:proofErr w:type="spellEnd"/>
            <w:r w:rsidR="00C2602C" w:rsidRPr="00D23D1A">
              <w:rPr>
                <w:rFonts w:ascii="Candara" w:hAnsi="Candara" w:cs="Arial"/>
                <w:i/>
                <w:iCs/>
                <w:color w:val="000000" w:themeColor="text1"/>
                <w:sz w:val="20"/>
                <w:szCs w:val="20"/>
              </w:rPr>
              <w:t>)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i iz </w:t>
            </w:r>
            <w:r w:rsidR="00C2602C"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testova</w:t>
            </w:r>
            <w:r w:rsidRPr="00D23D1A">
              <w:rPr>
                <w:rFonts w:ascii="Candara" w:hAnsi="Candara" w:cs="Arial"/>
                <w:iCs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Pr="00D23D1A">
              <w:rPr>
                <w:rFonts w:ascii="Candara" w:hAnsi="Candara" w:cs="Arial"/>
                <w:iCs/>
                <w:color w:val="000000" w:themeColor="text1"/>
                <w:sz w:val="20"/>
                <w:szCs w:val="20"/>
              </w:rPr>
              <w:t>ostvario ukupno najmanje 60 bodova</w:t>
            </w:r>
            <w:r w:rsidRPr="00D23D1A">
              <w:rPr>
                <w:rFonts w:ascii="Candara" w:hAnsi="Candara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(</w:t>
            </w:r>
            <w:r w:rsidRPr="00D23D1A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i pritom iz svakog test dobio najmanje 20 bodova</w:t>
            </w: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), smatra se da je položio ispit, te će mu biti ponuđena odgovarajuća ocjena.  </w:t>
            </w:r>
          </w:p>
          <w:p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Ispit se odvija na pisani i/ili usmeni način, a sadrži teorijske i praktične elemente (dio ispita radi se na računalu).</w:t>
            </w:r>
          </w:p>
          <w:p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0B636F" w:rsidRPr="00D23D1A" w:rsidRDefault="000B636F" w:rsidP="000B636F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D23D1A">
              <w:rPr>
                <w:rFonts w:ascii="Candara" w:hAnsi="Candara" w:cs="Arial"/>
                <w:color w:val="000000" w:themeColor="text1"/>
                <w:sz w:val="20"/>
                <w:szCs w:val="20"/>
              </w:rPr>
              <w:t>1* Studenti koji ne polože predmet putem kolokvija će polagati isti putem pismenog i usmenog ispita.</w:t>
            </w:r>
          </w:p>
          <w:p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tbl>
            <w:tblPr>
              <w:tblStyle w:val="Reetkatablic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04"/>
              <w:gridCol w:w="798"/>
            </w:tblGrid>
            <w:tr w:rsidR="00A4028F" w:rsidRPr="00D23D1A" w:rsidTr="00EA5F6C">
              <w:tc>
                <w:tcPr>
                  <w:tcW w:w="1204" w:type="dxa"/>
                </w:tcPr>
                <w:p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GB"/>
                    </w:rPr>
                  </w:pPr>
                  <w:proofErr w:type="spellStart"/>
                  <w:r w:rsidRPr="00D23D1A">
                    <w:rPr>
                      <w:rFonts w:ascii="Candara" w:hAnsi="Candara" w:cs="Arial"/>
                      <w:color w:val="000000" w:themeColor="text1"/>
                      <w:lang w:val="en-GB"/>
                    </w:rPr>
                    <w:t>Bodovi</w:t>
                  </w:r>
                  <w:proofErr w:type="spellEnd"/>
                  <w:r w:rsidRPr="00D23D1A">
                    <w:rPr>
                      <w:rFonts w:ascii="Candara" w:hAnsi="Candara" w:cs="Arial"/>
                      <w:color w:val="000000" w:themeColor="text1"/>
                      <w:lang w:val="en-GB"/>
                    </w:rPr>
                    <w:t xml:space="preserve"> </w:t>
                  </w:r>
                  <w:proofErr w:type="spellStart"/>
                  <w:r w:rsidRPr="00D23D1A">
                    <w:rPr>
                      <w:rFonts w:ascii="Candara" w:hAnsi="Candara" w:cs="Arial"/>
                      <w:color w:val="000000" w:themeColor="text1"/>
                      <w:lang w:val="en-GB"/>
                    </w:rPr>
                    <w:t>ispit</w:t>
                  </w:r>
                  <w:proofErr w:type="spellEnd"/>
                </w:p>
              </w:tc>
              <w:tc>
                <w:tcPr>
                  <w:tcW w:w="798" w:type="dxa"/>
                </w:tcPr>
                <w:p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proofErr w:type="spellStart"/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Ocjena</w:t>
                  </w:r>
                  <w:proofErr w:type="spellEnd"/>
                </w:p>
              </w:tc>
            </w:tr>
            <w:tr w:rsidR="00A4028F" w:rsidRPr="00D23D1A" w:rsidTr="00EA5F6C">
              <w:tc>
                <w:tcPr>
                  <w:tcW w:w="1204" w:type="dxa"/>
                </w:tcPr>
                <w:p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0 – 129</w:t>
                  </w:r>
                </w:p>
              </w:tc>
              <w:tc>
                <w:tcPr>
                  <w:tcW w:w="798" w:type="dxa"/>
                </w:tcPr>
                <w:p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1</w:t>
                  </w:r>
                </w:p>
              </w:tc>
            </w:tr>
            <w:tr w:rsidR="00A4028F" w:rsidRPr="00D23D1A" w:rsidTr="00EA5F6C">
              <w:tc>
                <w:tcPr>
                  <w:tcW w:w="1204" w:type="dxa"/>
                </w:tcPr>
                <w:p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130 - 141</w:t>
                  </w:r>
                </w:p>
              </w:tc>
              <w:tc>
                <w:tcPr>
                  <w:tcW w:w="798" w:type="dxa"/>
                </w:tcPr>
                <w:p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2</w:t>
                  </w:r>
                </w:p>
              </w:tc>
            </w:tr>
            <w:tr w:rsidR="00A4028F" w:rsidRPr="00D23D1A" w:rsidTr="00EA5F6C">
              <w:tc>
                <w:tcPr>
                  <w:tcW w:w="1204" w:type="dxa"/>
                </w:tcPr>
                <w:p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142 - 160</w:t>
                  </w:r>
                </w:p>
              </w:tc>
              <w:tc>
                <w:tcPr>
                  <w:tcW w:w="798" w:type="dxa"/>
                </w:tcPr>
                <w:p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3</w:t>
                  </w:r>
                </w:p>
              </w:tc>
            </w:tr>
            <w:tr w:rsidR="00A4028F" w:rsidRPr="00D23D1A" w:rsidTr="00EA5F6C">
              <w:tc>
                <w:tcPr>
                  <w:tcW w:w="1204" w:type="dxa"/>
                </w:tcPr>
                <w:p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 xml:space="preserve">161 – 180 </w:t>
                  </w:r>
                </w:p>
              </w:tc>
              <w:tc>
                <w:tcPr>
                  <w:tcW w:w="798" w:type="dxa"/>
                </w:tcPr>
                <w:p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4</w:t>
                  </w:r>
                </w:p>
              </w:tc>
            </w:tr>
            <w:tr w:rsidR="00A4028F" w:rsidRPr="00D23D1A" w:rsidTr="00EA5F6C">
              <w:tc>
                <w:tcPr>
                  <w:tcW w:w="1204" w:type="dxa"/>
                </w:tcPr>
                <w:p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 xml:space="preserve">181 - i </w:t>
                  </w:r>
                  <w:proofErr w:type="spellStart"/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više</w:t>
                  </w:r>
                  <w:proofErr w:type="spellEnd"/>
                </w:p>
              </w:tc>
              <w:tc>
                <w:tcPr>
                  <w:tcW w:w="798" w:type="dxa"/>
                </w:tcPr>
                <w:p w:rsidR="000B636F" w:rsidRPr="00D23D1A" w:rsidRDefault="000B636F" w:rsidP="000B636F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lang w:val="en-US"/>
                    </w:rPr>
                  </w:pPr>
                  <w:r w:rsidRPr="00D23D1A">
                    <w:rPr>
                      <w:rFonts w:ascii="Candara" w:hAnsi="Candara" w:cs="Arial"/>
                      <w:color w:val="000000" w:themeColor="text1"/>
                      <w:lang w:val="en-US"/>
                    </w:rPr>
                    <w:t>5</w:t>
                  </w:r>
                </w:p>
              </w:tc>
            </w:tr>
          </w:tbl>
          <w:p w:rsidR="000B636F" w:rsidRPr="00D23D1A" w:rsidRDefault="000B636F" w:rsidP="000B636F">
            <w:pPr>
              <w:spacing w:after="0" w:line="240" w:lineRule="auto"/>
              <w:contextualSpacing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A4028F" w:rsidRPr="00A4028F" w:rsidTr="000B636F">
        <w:tc>
          <w:tcPr>
            <w:tcW w:w="218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636F" w:rsidRPr="00A4028F" w:rsidRDefault="000B636F" w:rsidP="000B636F">
            <w:pPr>
              <w:tabs>
                <w:tab w:val="left" w:pos="54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517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A4028F" w:rsidRPr="00A4028F" w:rsidTr="000B636F">
        <w:trPr>
          <w:trHeight w:val="75"/>
        </w:trPr>
        <w:tc>
          <w:tcPr>
            <w:tcW w:w="21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636F" w:rsidRPr="00A4028F" w:rsidRDefault="000B636F" w:rsidP="000B636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17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B636F" w:rsidRPr="00A4028F" w:rsidRDefault="000B636F" w:rsidP="000B636F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Nastavni materijali s predavanja</w:t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DA/MOODLE</w:t>
            </w:r>
          </w:p>
        </w:tc>
      </w:tr>
      <w:tr w:rsidR="00A4028F" w:rsidRPr="00A4028F" w:rsidTr="000B636F">
        <w:trPr>
          <w:trHeight w:val="75"/>
        </w:trPr>
        <w:tc>
          <w:tcPr>
            <w:tcW w:w="21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636F" w:rsidRPr="00A4028F" w:rsidRDefault="000B636F" w:rsidP="000B636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17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B636F" w:rsidRPr="00A4028F" w:rsidRDefault="000B636F" w:rsidP="00A4028F">
            <w:pPr>
              <w:spacing w:after="0" w:line="240" w:lineRule="auto"/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29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</w:p>
        </w:tc>
      </w:tr>
      <w:tr w:rsidR="00A4028F" w:rsidRPr="00A4028F" w:rsidTr="000B636F">
        <w:trPr>
          <w:trHeight w:val="230"/>
        </w:trPr>
        <w:tc>
          <w:tcPr>
            <w:tcW w:w="21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636F" w:rsidRPr="00A4028F" w:rsidRDefault="000B636F" w:rsidP="000B636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07" w:type="dxa"/>
            <w:gridSpan w:val="7"/>
          </w:tcPr>
          <w:p w:rsidR="000B636F" w:rsidRPr="00A4028F" w:rsidRDefault="000B636F" w:rsidP="000B636F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03" w:type="dxa"/>
            <w:gridSpan w:val="3"/>
          </w:tcPr>
          <w:p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70" w:type="dxa"/>
            <w:gridSpan w:val="3"/>
          </w:tcPr>
          <w:p w:rsidR="000B636F" w:rsidRPr="00A4028F" w:rsidRDefault="000B636F" w:rsidP="000B636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A4028F" w:rsidRPr="00A4028F" w:rsidTr="000B636F">
        <w:tc>
          <w:tcPr>
            <w:tcW w:w="2184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636F" w:rsidRPr="00A4028F" w:rsidRDefault="000B636F" w:rsidP="000B636F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0B636F" w:rsidRPr="00A4028F" w:rsidRDefault="000B636F" w:rsidP="000B636F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80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B636F" w:rsidRPr="00A4028F" w:rsidRDefault="000B636F" w:rsidP="000B636F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Bovee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C. L, 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Thill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J.V.: Suvremena poslovna komunikacija, MATE, Zagreb, 2012.</w:t>
            </w:r>
          </w:p>
          <w:p w:rsidR="000B636F" w:rsidRPr="00A4028F" w:rsidRDefault="000B636F" w:rsidP="000B636F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Rouse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J.M.,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Rouse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S.: Poslovne komunikacije,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Masmedia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, Zagreb, 2005.</w:t>
            </w:r>
          </w:p>
          <w:p w:rsidR="000B636F" w:rsidRPr="00A4028F" w:rsidRDefault="000B636F" w:rsidP="000B636F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Stojanovska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Džingovska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D. &amp; Bilic, I. (2012):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What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is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correct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approach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Disability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Etiquette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or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how to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interact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with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persons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with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disabilities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Ethics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education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students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with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disabilities</w:t>
            </w:r>
            <w:proofErr w:type="spellEnd"/>
            <w:r w:rsidRPr="00A4028F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,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Lazarevska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, A. (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et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al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 (2012): </w:t>
            </w:r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GUIDELINES for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correct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attitude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towards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persons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with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disabilities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or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limited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abilities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higher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education</w:t>
            </w:r>
            <w:proofErr w:type="spellEnd"/>
            <w:r w:rsidRPr="00A4028F">
              <w:rPr>
                <w:rStyle w:val="Naglaeno"/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Skopje : Makedonsko amerikanska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alumni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asocijacija</w:t>
            </w:r>
          </w:p>
          <w:p w:rsidR="000B636F" w:rsidRPr="00A4028F" w:rsidRDefault="000B636F" w:rsidP="000B636F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Bilić, I. (2017):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Communication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with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Persons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with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Disabilities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vs.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Communication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with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Differently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Abled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Persons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A4028F"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,</w:t>
            </w:r>
            <w:r w:rsidRPr="00A4028F">
              <w:rPr>
                <w:rStyle w:val="Naglaeno"/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Santoshi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Halder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Lori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Czop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Assaf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Eds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.),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Inclusion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Disability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Culture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Ethnographic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Perspective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Traversing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Abilities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Challenges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Springer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Cham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Switzerland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 135-151</w:t>
            </w:r>
          </w:p>
        </w:tc>
      </w:tr>
      <w:tr w:rsidR="00A4028F" w:rsidRPr="00A4028F" w:rsidTr="000B636F">
        <w:tc>
          <w:tcPr>
            <w:tcW w:w="2184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636F" w:rsidRPr="00A4028F" w:rsidRDefault="000B636F" w:rsidP="000B636F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280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B636F" w:rsidRPr="00A4028F" w:rsidRDefault="000B636F" w:rsidP="000B636F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0B636F" w:rsidRPr="00A4028F" w:rsidRDefault="000B636F" w:rsidP="000B636F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0B636F" w:rsidRPr="00A4028F" w:rsidRDefault="000B636F" w:rsidP="000B636F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0B636F" w:rsidRPr="00A4028F" w:rsidRDefault="000B636F" w:rsidP="000B636F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0B636F" w:rsidRPr="00A4028F" w:rsidRDefault="000B636F" w:rsidP="000B636F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 xml:space="preserve">Ispitom koji provodi predmetni nastavnik provjeravaju se svi ishodi učenja </w:t>
            </w:r>
            <w:r w:rsidRPr="00A4028F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lastRenderedPageBreak/>
              <w:t>predmeta. Periodično se vrši provjera sadržaja ispita, temeljem koje se utvrđuje primjerenost načina provjeravanja ishoda učenja (prodekan za nastavu)</w:t>
            </w:r>
          </w:p>
        </w:tc>
      </w:tr>
      <w:tr w:rsidR="00A4028F" w:rsidRPr="00A4028F" w:rsidTr="000B636F">
        <w:tc>
          <w:tcPr>
            <w:tcW w:w="21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636F" w:rsidRPr="00A4028F" w:rsidRDefault="000B636F" w:rsidP="000B636F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280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B636F" w:rsidRPr="00A4028F" w:rsidRDefault="000B636F" w:rsidP="000B636F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A4028F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Ukoliko je moguće vježbe bi trebalo planirati u informatičkim dvoranama.</w:t>
            </w:r>
          </w:p>
        </w:tc>
      </w:tr>
    </w:tbl>
    <w:p w:rsidR="00CF6521" w:rsidRPr="0014201D" w:rsidRDefault="00CF6521">
      <w:pPr>
        <w:rPr>
          <w:rFonts w:ascii="Candara" w:hAnsi="Candara"/>
          <w:sz w:val="20"/>
          <w:szCs w:val="20"/>
        </w:rPr>
      </w:pPr>
    </w:p>
    <w:sectPr w:rsidR="00CF6521" w:rsidRPr="0014201D" w:rsidSect="00CF652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81F" w:rsidRDefault="00C0581F" w:rsidP="0014201D">
      <w:pPr>
        <w:spacing w:after="0" w:line="240" w:lineRule="auto"/>
      </w:pPr>
      <w:r>
        <w:separator/>
      </w:r>
    </w:p>
  </w:endnote>
  <w:endnote w:type="continuationSeparator" w:id="0">
    <w:p w:rsidR="00C0581F" w:rsidRDefault="00C0581F" w:rsidP="00142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CF1" w:rsidRDefault="00824CF1" w:rsidP="00824CF1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:rsidR="00824CF1" w:rsidRDefault="00824CF1" w:rsidP="00824CF1">
    <w:pPr>
      <w:tabs>
        <w:tab w:val="left" w:pos="1207"/>
        <w:tab w:val="center" w:pos="4536"/>
        <w:tab w:val="right" w:pos="9072"/>
      </w:tabs>
      <w:spacing w:after="0" w:line="240" w:lineRule="auto"/>
    </w:pPr>
    <w:r>
      <w:t xml:space="preserve">19/10/21 – 2. </w:t>
    </w:r>
    <w:proofErr w:type="spellStart"/>
    <w:r>
      <w:t>Sj</w:t>
    </w:r>
    <w:proofErr w:type="spellEnd"/>
    <w:r>
      <w:t>. FV</w:t>
    </w:r>
  </w:p>
  <w:p w:rsidR="00A4028F" w:rsidRDefault="00A4028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81F" w:rsidRDefault="00C0581F" w:rsidP="0014201D">
      <w:pPr>
        <w:spacing w:after="0" w:line="240" w:lineRule="auto"/>
      </w:pPr>
      <w:r>
        <w:separator/>
      </w:r>
    </w:p>
  </w:footnote>
  <w:footnote w:type="continuationSeparator" w:id="0">
    <w:p w:rsidR="00C0581F" w:rsidRDefault="00C0581F" w:rsidP="001420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F7CAA"/>
    <w:multiLevelType w:val="hybridMultilevel"/>
    <w:tmpl w:val="3F56213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967006"/>
    <w:multiLevelType w:val="hybridMultilevel"/>
    <w:tmpl w:val="3F56213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8490C7E"/>
    <w:multiLevelType w:val="hybridMultilevel"/>
    <w:tmpl w:val="9452714E"/>
    <w:lvl w:ilvl="0" w:tplc="8D50D6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3356"/>
    <w:rsid w:val="00006088"/>
    <w:rsid w:val="00007043"/>
    <w:rsid w:val="000215AA"/>
    <w:rsid w:val="00044E47"/>
    <w:rsid w:val="00056CAB"/>
    <w:rsid w:val="000B636F"/>
    <w:rsid w:val="0014201D"/>
    <w:rsid w:val="001A3D8B"/>
    <w:rsid w:val="001D7C3D"/>
    <w:rsid w:val="002669C3"/>
    <w:rsid w:val="002958D1"/>
    <w:rsid w:val="002C01B8"/>
    <w:rsid w:val="002D35A4"/>
    <w:rsid w:val="002E13D8"/>
    <w:rsid w:val="00312883"/>
    <w:rsid w:val="003155A6"/>
    <w:rsid w:val="003C1C74"/>
    <w:rsid w:val="003E3356"/>
    <w:rsid w:val="00404C16"/>
    <w:rsid w:val="00483826"/>
    <w:rsid w:val="004B64D6"/>
    <w:rsid w:val="004D73B3"/>
    <w:rsid w:val="005407D3"/>
    <w:rsid w:val="00564C7E"/>
    <w:rsid w:val="00575981"/>
    <w:rsid w:val="005B4A9A"/>
    <w:rsid w:val="005D0E24"/>
    <w:rsid w:val="005D5053"/>
    <w:rsid w:val="00642790"/>
    <w:rsid w:val="007147C6"/>
    <w:rsid w:val="007271DC"/>
    <w:rsid w:val="0073716D"/>
    <w:rsid w:val="00760D7D"/>
    <w:rsid w:val="00772AAD"/>
    <w:rsid w:val="0077653F"/>
    <w:rsid w:val="007A47E5"/>
    <w:rsid w:val="007A6729"/>
    <w:rsid w:val="007D5297"/>
    <w:rsid w:val="007F42E3"/>
    <w:rsid w:val="00803980"/>
    <w:rsid w:val="008124FD"/>
    <w:rsid w:val="00824CF1"/>
    <w:rsid w:val="00830CFD"/>
    <w:rsid w:val="0085197E"/>
    <w:rsid w:val="008636E6"/>
    <w:rsid w:val="008704A0"/>
    <w:rsid w:val="00873157"/>
    <w:rsid w:val="00886214"/>
    <w:rsid w:val="00891322"/>
    <w:rsid w:val="00897487"/>
    <w:rsid w:val="009800EE"/>
    <w:rsid w:val="009C3601"/>
    <w:rsid w:val="009C6CE1"/>
    <w:rsid w:val="009D3F2E"/>
    <w:rsid w:val="009D4518"/>
    <w:rsid w:val="009F7EB7"/>
    <w:rsid w:val="00A31837"/>
    <w:rsid w:val="00A4028F"/>
    <w:rsid w:val="00A5021D"/>
    <w:rsid w:val="00A82F2E"/>
    <w:rsid w:val="00AD46D2"/>
    <w:rsid w:val="00B67DA3"/>
    <w:rsid w:val="00B74EC0"/>
    <w:rsid w:val="00B76CBA"/>
    <w:rsid w:val="00BF647C"/>
    <w:rsid w:val="00C0581F"/>
    <w:rsid w:val="00C2602C"/>
    <w:rsid w:val="00C44141"/>
    <w:rsid w:val="00C71900"/>
    <w:rsid w:val="00C80EBC"/>
    <w:rsid w:val="00C85E74"/>
    <w:rsid w:val="00C903DB"/>
    <w:rsid w:val="00CB3140"/>
    <w:rsid w:val="00CF6521"/>
    <w:rsid w:val="00D23D1A"/>
    <w:rsid w:val="00D370E8"/>
    <w:rsid w:val="00D74BAB"/>
    <w:rsid w:val="00D81BF0"/>
    <w:rsid w:val="00D821DF"/>
    <w:rsid w:val="00DB0D9B"/>
    <w:rsid w:val="00DC33FC"/>
    <w:rsid w:val="00DC3710"/>
    <w:rsid w:val="00DE63FB"/>
    <w:rsid w:val="00EE3F4A"/>
    <w:rsid w:val="00F2434D"/>
    <w:rsid w:val="00FB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E8C378-CA74-5346-88A2-B0ED9510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356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3E3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E3356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3E3356"/>
    <w:pPr>
      <w:ind w:left="720"/>
      <w:contextualSpacing/>
    </w:pPr>
  </w:style>
  <w:style w:type="paragraph" w:customStyle="1" w:styleId="FieldText">
    <w:name w:val="Field Text"/>
    <w:basedOn w:val="Normal"/>
    <w:rsid w:val="003E335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3E3356"/>
    <w:rPr>
      <w:rFonts w:cs="Times New Roman"/>
      <w:b/>
      <w:bCs/>
    </w:rPr>
  </w:style>
  <w:style w:type="character" w:styleId="Hiperveza">
    <w:name w:val="Hyperlink"/>
    <w:uiPriority w:val="99"/>
    <w:rsid w:val="003E3356"/>
    <w:rPr>
      <w:color w:val="0000FF"/>
      <w:u w:val="single"/>
    </w:rPr>
  </w:style>
  <w:style w:type="table" w:styleId="Reetkatablice">
    <w:name w:val="Table Grid"/>
    <w:basedOn w:val="Obinatablica"/>
    <w:rsid w:val="00575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unhideWhenUsed/>
    <w:rsid w:val="00DB0D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1420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4201D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74EC0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4EC0"/>
    <w:rPr>
      <w:rFonts w:ascii="Times New Roman" w:eastAsia="Calibri" w:hAnsi="Times New Roman" w:cs="Times New Roman"/>
      <w:sz w:val="18"/>
      <w:szCs w:val="18"/>
    </w:rPr>
  </w:style>
  <w:style w:type="character" w:styleId="SlijeenaHiperveza">
    <w:name w:val="FollowedHyperlink"/>
    <w:basedOn w:val="Zadanifontodlomka"/>
    <w:uiPriority w:val="99"/>
    <w:semiHidden/>
    <w:unhideWhenUsed/>
    <w:rsid w:val="00056CAB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830CF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1099</Words>
  <Characters>6265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ibilic</dc:creator>
  <cp:lastModifiedBy>Katarina Sumić Milković</cp:lastModifiedBy>
  <cp:revision>4</cp:revision>
  <cp:lastPrinted>2018-10-19T16:13:00Z</cp:lastPrinted>
  <dcterms:created xsi:type="dcterms:W3CDTF">2021-09-27T07:27:00Z</dcterms:created>
  <dcterms:modified xsi:type="dcterms:W3CDTF">2021-10-14T13:51:00Z</dcterms:modified>
</cp:coreProperties>
</file>